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35" w:rsidRDefault="003B5235" w:rsidP="003B5235">
      <w:pPr>
        <w:pStyle w:val="Normlnweb"/>
        <w:rPr>
          <w:sz w:val="21"/>
          <w:szCs w:val="21"/>
        </w:rPr>
      </w:pPr>
      <w:r>
        <w:rPr>
          <w:color w:val="1F497D"/>
          <w:sz w:val="21"/>
          <w:szCs w:val="21"/>
        </w:rPr>
        <w:t>V souladu se zákonem č. 250/2000 Sb., o rozpočtových pravidlech územních rozpočtů, ve znění zákona č. 24/2017 Sb., oznamujeme, že schválený rozpočet na rok 2018 a rozpočtová opatření, která mění schválený rozpočet na rok 2018:</w:t>
      </w:r>
    </w:p>
    <w:p w:rsidR="003B5235" w:rsidRDefault="003B5235" w:rsidP="003B5235">
      <w:pPr>
        <w:pStyle w:val="Normlnweb"/>
        <w:ind w:hanging="360"/>
        <w:rPr>
          <w:sz w:val="21"/>
          <w:szCs w:val="21"/>
        </w:rPr>
      </w:pPr>
      <w:r>
        <w:rPr>
          <w:color w:val="1F497D"/>
          <w:sz w:val="21"/>
          <w:szCs w:val="21"/>
        </w:rPr>
        <w:t xml:space="preserve">-          Jsou v elektronické podobě zveřejněny na elektronické úřední desce a internetových stránkách všech členských  obcí a také na internetových stránkách svazku www: </w:t>
      </w:r>
      <w:proofErr w:type="spellStart"/>
      <w:r>
        <w:rPr>
          <w:color w:val="1F497D"/>
          <w:sz w:val="21"/>
          <w:szCs w:val="21"/>
        </w:rPr>
        <w:t>udoli</w:t>
      </w:r>
      <w:proofErr w:type="spellEnd"/>
      <w:r>
        <w:rPr>
          <w:color w:val="1F497D"/>
          <w:sz w:val="21"/>
          <w:szCs w:val="21"/>
        </w:rPr>
        <w:t>-desne.cz</w:t>
      </w:r>
    </w:p>
    <w:p w:rsidR="003B5235" w:rsidRDefault="003B5235" w:rsidP="003B5235">
      <w:pPr>
        <w:pStyle w:val="Normlnweb"/>
        <w:ind w:hanging="360"/>
        <w:rPr>
          <w:sz w:val="21"/>
          <w:szCs w:val="21"/>
        </w:rPr>
      </w:pPr>
      <w:r>
        <w:rPr>
          <w:color w:val="1F497D"/>
          <w:sz w:val="21"/>
          <w:szCs w:val="21"/>
        </w:rPr>
        <w:t xml:space="preserve">-          Je možné nehlédnout do jejich listinné podoby na sídle Svazku obcí údolí </w:t>
      </w:r>
      <w:proofErr w:type="spellStart"/>
      <w:r>
        <w:rPr>
          <w:color w:val="1F497D"/>
          <w:sz w:val="21"/>
          <w:szCs w:val="21"/>
        </w:rPr>
        <w:t>Desné</w:t>
      </w:r>
      <w:proofErr w:type="spellEnd"/>
      <w:r>
        <w:rPr>
          <w:color w:val="1F497D"/>
          <w:sz w:val="21"/>
          <w:szCs w:val="21"/>
        </w:rPr>
        <w:t xml:space="preserve">, </w:t>
      </w:r>
      <w:proofErr w:type="spellStart"/>
      <w:r>
        <w:rPr>
          <w:color w:val="1F497D"/>
          <w:sz w:val="21"/>
          <w:szCs w:val="21"/>
        </w:rPr>
        <w:t>Šumperská</w:t>
      </w:r>
      <w:proofErr w:type="spellEnd"/>
      <w:r>
        <w:rPr>
          <w:color w:val="1F497D"/>
          <w:sz w:val="21"/>
          <w:szCs w:val="21"/>
        </w:rPr>
        <w:t xml:space="preserve"> 775, </w:t>
      </w:r>
      <w:proofErr w:type="spellStart"/>
      <w:r>
        <w:rPr>
          <w:color w:val="1F497D"/>
          <w:sz w:val="21"/>
          <w:szCs w:val="21"/>
        </w:rPr>
        <w:t>Rapotín</w:t>
      </w:r>
      <w:proofErr w:type="spellEnd"/>
    </w:p>
    <w:p w:rsidR="002175F3" w:rsidRDefault="002175F3"/>
    <w:sectPr w:rsidR="002175F3" w:rsidSect="0021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5235"/>
    <w:rsid w:val="002175F3"/>
    <w:rsid w:val="003B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5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8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2017-12-06T18:28:00Z</dcterms:created>
  <dcterms:modified xsi:type="dcterms:W3CDTF">2017-12-06T18:28:00Z</dcterms:modified>
</cp:coreProperties>
</file>